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0002004302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83"/>
        <w:gridCol w:w="4422"/>
      </w:tblGrid>
      <w:tr>
        <w:trPr/>
        <w:tc>
          <w:tcPr>
            <w:tcW w:w="5783" w:type="dxa"/>
            <w:tcBorders/>
            <w:vAlign w:val="center"/>
          </w:tcPr>
          <w:p>
            <w:pPr>
              <w:pStyle w:val="TableContents"/>
              <w:bidi w:val="0"/>
              <w:spacing w:before="0" w:after="283"/>
              <w:jc w:val="left"/>
              <w:rPr/>
            </w:pPr>
            <w:r>
              <w:rPr/>
              <w:t>Name of Issuer</w:t>
            </w:r>
          </w:p>
        </w:tc>
        <w:tc>
          <w:tcPr>
            <w:tcW w:w="4422" w:type="dxa"/>
            <w:tcBorders/>
            <w:vAlign w:val="center"/>
          </w:tcPr>
          <w:p>
            <w:pPr>
              <w:pStyle w:val="TableContents"/>
              <w:bidi w:val="0"/>
              <w:spacing w:before="0" w:after="0"/>
              <w:jc w:val="left"/>
              <w:rPr/>
            </w:pPr>
            <w:r>
              <w:rPr/>
              <w:t>GigaCloud Technology Inc</w:t>
            </w:r>
          </w:p>
        </w:tc>
      </w:tr>
      <w:tr>
        <w:trPr/>
        <w:tc>
          <w:tcPr>
            <w:tcW w:w="5783" w:type="dxa"/>
            <w:tcBorders/>
            <w:vAlign w:val="center"/>
          </w:tcPr>
          <w:p>
            <w:pPr>
              <w:pStyle w:val="TableContents"/>
              <w:bidi w:val="0"/>
              <w:spacing w:before="0" w:after="283"/>
              <w:jc w:val="left"/>
              <w:rPr/>
            </w:pPr>
            <w:r>
              <w:rPr/>
              <w:t>SEC File Number</w:t>
            </w:r>
          </w:p>
        </w:tc>
        <w:tc>
          <w:tcPr>
            <w:tcW w:w="4422" w:type="dxa"/>
            <w:tcBorders/>
            <w:vAlign w:val="center"/>
          </w:tcPr>
          <w:p>
            <w:pPr>
              <w:pStyle w:val="TableContents"/>
              <w:bidi w:val="0"/>
              <w:spacing w:before="0" w:after="0"/>
              <w:jc w:val="left"/>
              <w:rPr/>
            </w:pPr>
            <w:r>
              <w:rPr/>
              <w:t>001-41454</w:t>
            </w:r>
          </w:p>
        </w:tc>
      </w:tr>
      <w:tr>
        <w:trPr/>
        <w:tc>
          <w:tcPr>
            <w:tcW w:w="5783" w:type="dxa"/>
            <w:tcBorders/>
            <w:vAlign w:val="center"/>
          </w:tcPr>
          <w:p>
            <w:pPr>
              <w:pStyle w:val="TableContents"/>
              <w:bidi w:val="0"/>
              <w:spacing w:before="0" w:after="283"/>
              <w:jc w:val="left"/>
              <w:rPr/>
            </w:pPr>
            <w:r>
              <w:rPr/>
              <w:t>Address of Issuer</w:t>
            </w:r>
          </w:p>
        </w:tc>
        <w:tc>
          <w:tcPr>
            <w:tcW w:w="4422" w:type="dxa"/>
            <w:tcBorders/>
            <w:vAlign w:val="center"/>
          </w:tcPr>
          <w:p>
            <w:pPr>
              <w:pStyle w:val="TableContents"/>
              <w:bidi w:val="0"/>
              <w:spacing w:before="0" w:after="0"/>
              <w:jc w:val="left"/>
              <w:rPr/>
            </w:pPr>
            <w:r>
              <w:rPr/>
              <w:t>4388 Shirley Ave</w:t>
              <w:br/>
              <w:t>El Monte</w:t>
              <w:br/>
              <w:t xml:space="preserve">CALIFORNIA </w:t>
              <w:br/>
              <w:t>91731</w:t>
            </w:r>
          </w:p>
        </w:tc>
      </w:tr>
      <w:tr>
        <w:trPr/>
        <w:tc>
          <w:tcPr>
            <w:tcW w:w="5783" w:type="dxa"/>
            <w:tcBorders/>
            <w:vAlign w:val="center"/>
          </w:tcPr>
          <w:p>
            <w:pPr>
              <w:pStyle w:val="TableContents"/>
              <w:bidi w:val="0"/>
              <w:spacing w:before="0" w:after="283"/>
              <w:jc w:val="left"/>
              <w:rPr/>
            </w:pPr>
            <w:r>
              <w:rPr/>
              <w:t>Phone</w:t>
            </w:r>
          </w:p>
        </w:tc>
        <w:tc>
          <w:tcPr>
            <w:tcW w:w="4422" w:type="dxa"/>
            <w:tcBorders/>
            <w:vAlign w:val="center"/>
          </w:tcPr>
          <w:p>
            <w:pPr>
              <w:pStyle w:val="TableContents"/>
              <w:bidi w:val="0"/>
              <w:spacing w:before="0" w:after="0"/>
              <w:jc w:val="left"/>
              <w:rPr/>
            </w:pPr>
            <w:r>
              <w:rPr/>
              <w:t>1-626-912-8886</w:t>
            </w:r>
          </w:p>
        </w:tc>
      </w:tr>
      <w:tr>
        <w:trPr/>
        <w:tc>
          <w:tcPr>
            <w:tcW w:w="5783" w:type="dxa"/>
            <w:tcBorders/>
            <w:vAlign w:val="center"/>
          </w:tcPr>
          <w:p>
            <w:pPr>
              <w:pStyle w:val="TableContents"/>
              <w:bidi w:val="0"/>
              <w:spacing w:before="0" w:after="283"/>
              <w:jc w:val="left"/>
              <w:rPr/>
            </w:pPr>
            <w:r>
              <w:rPr/>
              <w:t>Name of Person for Whose Account the Securities are To Be Sold</w:t>
            </w:r>
          </w:p>
        </w:tc>
        <w:tc>
          <w:tcPr>
            <w:tcW w:w="4422" w:type="dxa"/>
            <w:tcBorders/>
            <w:vAlign w:val="center"/>
          </w:tcPr>
          <w:p>
            <w:pPr>
              <w:pStyle w:val="TableContents"/>
              <w:bidi w:val="0"/>
              <w:spacing w:before="0" w:after="0"/>
              <w:jc w:val="left"/>
              <w:rPr/>
            </w:pPr>
            <w:r>
              <w:rPr/>
              <w:t>JI XIANG HU TONG HOLDINGS LTD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83" w:type="dxa"/>
            <w:tcBorders/>
            <w:vAlign w:val="center"/>
          </w:tcPr>
          <w:p>
            <w:pPr>
              <w:pStyle w:val="TableContents"/>
              <w:bidi w:val="0"/>
              <w:spacing w:before="0" w:after="283"/>
              <w:jc w:val="left"/>
              <w:rPr/>
            </w:pPr>
            <w:r>
              <w:rPr/>
              <w:t>Relationship to Issuer</w:t>
            </w:r>
          </w:p>
        </w:tc>
        <w:tc>
          <w:tcPr>
            <w:tcW w:w="4422" w:type="dxa"/>
            <w:tcBorders/>
            <w:vAlign w:val="center"/>
          </w:tcPr>
          <w:p>
            <w:pPr>
              <w:pStyle w:val="TableContents"/>
              <w:bidi w:val="0"/>
              <w:spacing w:before="0" w:after="0"/>
              <w:jc w:val="left"/>
              <w:rPr/>
            </w:pPr>
            <w:r>
              <w:rPr/>
              <w:t>Director</w:t>
            </w:r>
          </w:p>
        </w:tc>
      </w:tr>
      <w:tr>
        <w:trPr/>
        <w:tc>
          <w:tcPr>
            <w:tcW w:w="5783" w:type="dxa"/>
            <w:tcBorders/>
            <w:vAlign w:val="center"/>
          </w:tcPr>
          <w:p>
            <w:pPr>
              <w:pStyle w:val="TableContents"/>
              <w:bidi w:val="0"/>
              <w:spacing w:before="0" w:after="283"/>
              <w:jc w:val="left"/>
              <w:rPr/>
            </w:pPr>
            <w:r>
              <w:rPr/>
              <w:t>Relationship to Issuer</w:t>
            </w:r>
          </w:p>
        </w:tc>
        <w:tc>
          <w:tcPr>
            <w:tcW w:w="4422" w:type="dxa"/>
            <w:tcBorders/>
            <w:vAlign w:val="center"/>
          </w:tcPr>
          <w:p>
            <w:pPr>
              <w:pStyle w:val="TableContents"/>
              <w:bidi w:val="0"/>
              <w:spacing w:before="0" w:after="0"/>
              <w:jc w:val="left"/>
              <w:rPr/>
            </w:pPr>
            <w:r>
              <w:rPr/>
              <w:t>Officer</w:t>
            </w:r>
          </w:p>
        </w:tc>
      </w:tr>
      <w:tr>
        <w:trPr/>
        <w:tc>
          <w:tcPr>
            <w:tcW w:w="5783" w:type="dxa"/>
            <w:tcBorders/>
            <w:vAlign w:val="center"/>
          </w:tcPr>
          <w:p>
            <w:pPr>
              <w:pStyle w:val="TableContents"/>
              <w:bidi w:val="0"/>
              <w:spacing w:before="0" w:after="283"/>
              <w:jc w:val="left"/>
              <w:rPr/>
            </w:pPr>
            <w:r>
              <w:rPr/>
              <w:t>Relationship to Issuer</w:t>
            </w:r>
          </w:p>
        </w:tc>
        <w:tc>
          <w:tcPr>
            <w:tcW w:w="4422" w:type="dxa"/>
            <w:tcBorders/>
            <w:vAlign w:val="center"/>
          </w:tcPr>
          <w:p>
            <w:pPr>
              <w:pStyle w:val="TableContents"/>
              <w:bidi w:val="0"/>
              <w:spacing w:before="0" w:after="0"/>
              <w:jc w:val="left"/>
              <w:rPr/>
            </w:pPr>
            <w:r>
              <w:rPr/>
              <w:t>10% 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481"/>
        <w:gridCol w:w="1167"/>
        <w:gridCol w:w="1460"/>
        <w:gridCol w:w="1550"/>
        <w:gridCol w:w="1566"/>
        <w:gridCol w:w="1406"/>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481"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6" w:type="dxa"/>
            <w:tcBorders/>
            <w:vAlign w:val="center"/>
          </w:tcPr>
          <w:p>
            <w:pPr>
              <w:pStyle w:val="TableHeading"/>
              <w:suppressLineNumbers/>
              <w:bidi w:val="0"/>
              <w:spacing w:before="0" w:after="283"/>
              <w:jc w:val="center"/>
              <w:rPr/>
            </w:pPr>
            <w:r>
              <w:rPr/>
              <w:t>Approximate Date of Sale</w:t>
            </w:r>
          </w:p>
        </w:tc>
        <w:tc>
          <w:tcPr>
            <w:tcW w:w="1406"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Class A Ordinary Shares, par value $0.05 per share</w:t>
            </w:r>
          </w:p>
        </w:tc>
        <w:tc>
          <w:tcPr>
            <w:tcW w:w="1481" w:type="dxa"/>
            <w:tcBorders/>
            <w:vAlign w:val="center"/>
          </w:tcPr>
          <w:p>
            <w:pPr>
              <w:pStyle w:val="TableContents"/>
              <w:bidi w:val="0"/>
              <w:spacing w:before="0" w:after="0"/>
              <w:jc w:val="left"/>
              <w:rPr/>
            </w:pPr>
            <w:r>
              <w:rPr/>
              <w:t>UBS Securities LLC</w:t>
              <w:br/>
              <w:t>11 Madison Avenue, 4F</w:t>
              <w:br/>
              <w:t>New York   NY   10010</w:t>
            </w:r>
          </w:p>
        </w:tc>
        <w:tc>
          <w:tcPr>
            <w:tcW w:w="1167" w:type="dxa"/>
            <w:tcBorders/>
            <w:vAlign w:val="center"/>
          </w:tcPr>
          <w:p>
            <w:pPr>
              <w:pStyle w:val="TableContents"/>
              <w:bidi w:val="0"/>
              <w:spacing w:before="0" w:after="283"/>
              <w:jc w:val="left"/>
              <w:rPr/>
            </w:pPr>
            <w:r>
              <w:rPr/>
              <w:t>413942</w:t>
            </w:r>
          </w:p>
        </w:tc>
        <w:tc>
          <w:tcPr>
            <w:tcW w:w="1460" w:type="dxa"/>
            <w:tcBorders/>
            <w:vAlign w:val="center"/>
          </w:tcPr>
          <w:p>
            <w:pPr>
              <w:pStyle w:val="TableContents"/>
              <w:bidi w:val="0"/>
              <w:spacing w:before="0" w:after="283"/>
              <w:jc w:val="left"/>
              <w:rPr/>
            </w:pPr>
            <w:r>
              <w:rPr/>
              <w:t>22042411.5</w:t>
            </w:r>
          </w:p>
        </w:tc>
        <w:tc>
          <w:tcPr>
            <w:tcW w:w="1550" w:type="dxa"/>
            <w:tcBorders/>
            <w:vAlign w:val="center"/>
          </w:tcPr>
          <w:p>
            <w:pPr>
              <w:pStyle w:val="TableContents"/>
              <w:bidi w:val="0"/>
              <w:spacing w:before="0" w:after="283"/>
              <w:jc w:val="left"/>
              <w:rPr/>
            </w:pPr>
            <w:r>
              <w:rPr/>
              <w:t>28839563</w:t>
            </w:r>
          </w:p>
        </w:tc>
        <w:tc>
          <w:tcPr>
            <w:tcW w:w="1566" w:type="dxa"/>
            <w:tcBorders/>
            <w:vAlign w:val="center"/>
          </w:tcPr>
          <w:p>
            <w:pPr>
              <w:pStyle w:val="TableContents"/>
              <w:bidi w:val="0"/>
              <w:spacing w:before="0" w:after="283"/>
              <w:jc w:val="left"/>
              <w:rPr/>
            </w:pPr>
            <w:r>
              <w:rPr/>
              <w:t>08/10/2026</w:t>
            </w:r>
          </w:p>
        </w:tc>
        <w:tc>
          <w:tcPr>
            <w:tcW w:w="140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34"/>
        <w:gridCol w:w="1096"/>
        <w:gridCol w:w="1595"/>
        <w:gridCol w:w="1124"/>
        <w:gridCol w:w="511"/>
        <w:gridCol w:w="1096"/>
        <w:gridCol w:w="1129"/>
        <w:gridCol w:w="1036"/>
        <w:gridCol w:w="1584"/>
      </w:tblGrid>
      <w:tr>
        <w:trPr/>
        <w:tc>
          <w:tcPr>
            <w:tcW w:w="1034" w:type="dxa"/>
            <w:tcBorders/>
            <w:vAlign w:val="center"/>
          </w:tcPr>
          <w:p>
            <w:pPr>
              <w:pStyle w:val="TableHeading"/>
              <w:suppressLineNumbers/>
              <w:bidi w:val="0"/>
              <w:spacing w:before="0" w:after="283"/>
              <w:jc w:val="center"/>
              <w:rPr/>
            </w:pPr>
            <w:r>
              <w:rPr/>
              <w:t>Title of the Class</w:t>
            </w:r>
          </w:p>
        </w:tc>
        <w:tc>
          <w:tcPr>
            <w:tcW w:w="1096" w:type="dxa"/>
            <w:tcBorders/>
            <w:vAlign w:val="center"/>
          </w:tcPr>
          <w:p>
            <w:pPr>
              <w:pStyle w:val="TableHeading"/>
              <w:suppressLineNumbers/>
              <w:bidi w:val="0"/>
              <w:spacing w:before="0" w:after="283"/>
              <w:jc w:val="center"/>
              <w:rPr/>
            </w:pPr>
            <w:r>
              <w:rPr/>
              <w:t>Date you Acquired</w:t>
            </w:r>
          </w:p>
        </w:tc>
        <w:tc>
          <w:tcPr>
            <w:tcW w:w="1595" w:type="dxa"/>
            <w:tcBorders/>
            <w:vAlign w:val="center"/>
          </w:tcPr>
          <w:p>
            <w:pPr>
              <w:pStyle w:val="TableHeading"/>
              <w:suppressLineNumbers/>
              <w:bidi w:val="0"/>
              <w:spacing w:before="0" w:after="283"/>
              <w:jc w:val="center"/>
              <w:rPr/>
            </w:pPr>
            <w:r>
              <w:rPr/>
              <w:t>Nature of Acquisition Transaction</w:t>
            </w:r>
          </w:p>
        </w:tc>
        <w:tc>
          <w:tcPr>
            <w:tcW w:w="1124" w:type="dxa"/>
            <w:tcBorders/>
            <w:vAlign w:val="center"/>
          </w:tcPr>
          <w:p>
            <w:pPr>
              <w:pStyle w:val="TableHeading"/>
              <w:suppressLineNumbers/>
              <w:bidi w:val="0"/>
              <w:spacing w:before="0" w:after="283"/>
              <w:jc w:val="center"/>
              <w:rPr/>
            </w:pPr>
            <w:r>
              <w:rPr/>
              <w:t>Name of Person from Whom Acquired</w:t>
            </w:r>
          </w:p>
        </w:tc>
        <w:tc>
          <w:tcPr>
            <w:tcW w:w="511" w:type="dxa"/>
            <w:tcBorders/>
            <w:vAlign w:val="center"/>
          </w:tcPr>
          <w:p>
            <w:pPr>
              <w:pStyle w:val="TableHeading"/>
              <w:suppressLineNumbers/>
              <w:bidi w:val="0"/>
              <w:spacing w:before="0" w:after="283"/>
              <w:jc w:val="center"/>
              <w:rPr/>
            </w:pPr>
            <w:r>
              <w:rPr/>
              <w:t>Is this a Gift?</w:t>
            </w:r>
          </w:p>
        </w:tc>
        <w:tc>
          <w:tcPr>
            <w:tcW w:w="1096" w:type="dxa"/>
            <w:tcBorders/>
            <w:vAlign w:val="center"/>
          </w:tcPr>
          <w:p>
            <w:pPr>
              <w:pStyle w:val="TableHeading"/>
              <w:suppressLineNumbers/>
              <w:bidi w:val="0"/>
              <w:spacing w:before="0" w:after="283"/>
              <w:jc w:val="center"/>
              <w:rPr/>
            </w:pPr>
            <w:r>
              <w:rPr/>
              <w:t>Date Donor Acquired</w:t>
            </w:r>
          </w:p>
        </w:tc>
        <w:tc>
          <w:tcPr>
            <w:tcW w:w="1129" w:type="dxa"/>
            <w:tcBorders/>
            <w:vAlign w:val="center"/>
          </w:tcPr>
          <w:p>
            <w:pPr>
              <w:pStyle w:val="TableHeading"/>
              <w:suppressLineNumbers/>
              <w:bidi w:val="0"/>
              <w:spacing w:before="0" w:after="283"/>
              <w:jc w:val="center"/>
              <w:rPr/>
            </w:pPr>
            <w:r>
              <w:rPr/>
              <w:t>Amount of Securities Acquired</w:t>
            </w:r>
          </w:p>
        </w:tc>
        <w:tc>
          <w:tcPr>
            <w:tcW w:w="1036" w:type="dxa"/>
            <w:tcBorders/>
            <w:vAlign w:val="center"/>
          </w:tcPr>
          <w:p>
            <w:pPr>
              <w:pStyle w:val="TableHeading"/>
              <w:suppressLineNumbers/>
              <w:bidi w:val="0"/>
              <w:spacing w:before="0" w:after="283"/>
              <w:jc w:val="center"/>
              <w:rPr/>
            </w:pPr>
            <w:r>
              <w:rPr/>
              <w:t>Date of Payment</w:t>
            </w:r>
          </w:p>
        </w:tc>
        <w:tc>
          <w:tcPr>
            <w:tcW w:w="158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34" w:type="dxa"/>
            <w:tcBorders/>
            <w:vAlign w:val="center"/>
          </w:tcPr>
          <w:p>
            <w:pPr>
              <w:pStyle w:val="TableContents"/>
              <w:bidi w:val="0"/>
              <w:spacing w:before="0" w:after="283"/>
              <w:jc w:val="left"/>
              <w:rPr/>
            </w:pPr>
            <w:r>
              <w:rPr/>
              <w:t>Class A Ordinary Shares, par value $0.05 per share</w:t>
            </w:r>
          </w:p>
        </w:tc>
        <w:tc>
          <w:tcPr>
            <w:tcW w:w="1096" w:type="dxa"/>
            <w:tcBorders/>
            <w:vAlign w:val="center"/>
          </w:tcPr>
          <w:p>
            <w:pPr>
              <w:pStyle w:val="TableContents"/>
              <w:bidi w:val="0"/>
              <w:spacing w:before="0" w:after="283"/>
              <w:jc w:val="left"/>
              <w:rPr/>
            </w:pPr>
            <w:r>
              <w:rPr/>
              <w:t>07/01/2021</w:t>
            </w:r>
          </w:p>
        </w:tc>
        <w:tc>
          <w:tcPr>
            <w:tcW w:w="1595" w:type="dxa"/>
            <w:tcBorders/>
            <w:vAlign w:val="center"/>
          </w:tcPr>
          <w:p>
            <w:pPr>
              <w:pStyle w:val="TableContents"/>
              <w:bidi w:val="0"/>
              <w:spacing w:before="0" w:after="283"/>
              <w:jc w:val="left"/>
              <w:rPr/>
            </w:pPr>
            <w:r>
              <w:rPr/>
              <w:t>Equity Compensation; Class B Ordinary Shares to be converted to Class A Ordinary Shares in connection with any sales</w:t>
            </w:r>
          </w:p>
        </w:tc>
        <w:tc>
          <w:tcPr>
            <w:tcW w:w="1124"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pPr>
            <w:r>
              <w:rPr/>
              <w:t>413942</w:t>
            </w:r>
          </w:p>
        </w:tc>
        <w:tc>
          <w:tcPr>
            <w:tcW w:w="1036" w:type="dxa"/>
            <w:tcBorders/>
            <w:vAlign w:val="center"/>
          </w:tcPr>
          <w:p>
            <w:pPr>
              <w:pStyle w:val="TableContents"/>
              <w:bidi w:val="0"/>
              <w:spacing w:before="0" w:after="283"/>
              <w:jc w:val="left"/>
              <w:rPr/>
            </w:pPr>
            <w:r>
              <w:rPr/>
              <w:t>07/01/2021</w:t>
            </w:r>
          </w:p>
        </w:tc>
        <w:tc>
          <w:tcPr>
            <w:tcW w:w="1584"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28"/>
        <w:gridCol w:w="2912"/>
        <w:gridCol w:w="938"/>
        <w:gridCol w:w="1553"/>
        <w:gridCol w:w="1674"/>
      </w:tblGrid>
      <w:tr>
        <w:trPr/>
        <w:tc>
          <w:tcPr>
            <w:tcW w:w="3128" w:type="dxa"/>
            <w:tcBorders/>
            <w:vAlign w:val="center"/>
          </w:tcPr>
          <w:p>
            <w:pPr>
              <w:pStyle w:val="TableHeading"/>
              <w:suppressLineNumbers/>
              <w:bidi w:val="0"/>
              <w:spacing w:before="0" w:after="283"/>
              <w:jc w:val="center"/>
              <w:rPr/>
            </w:pPr>
            <w:r>
              <w:rPr/>
              <w:t>Name and Address of Seller</w:t>
            </w:r>
          </w:p>
        </w:tc>
        <w:tc>
          <w:tcPr>
            <w:tcW w:w="2912" w:type="dxa"/>
            <w:tcBorders/>
            <w:vAlign w:val="center"/>
          </w:tcPr>
          <w:p>
            <w:pPr>
              <w:pStyle w:val="TableHeading"/>
              <w:suppressLineNumbers/>
              <w:bidi w:val="0"/>
              <w:spacing w:before="0" w:after="283"/>
              <w:jc w:val="center"/>
              <w:rPr/>
            </w:pPr>
            <w:r>
              <w:rPr/>
              <w:t>Title of Securities Sold</w:t>
            </w:r>
          </w:p>
        </w:tc>
        <w:tc>
          <w:tcPr>
            <w:tcW w:w="938" w:type="dxa"/>
            <w:tcBorders/>
            <w:vAlign w:val="center"/>
          </w:tcPr>
          <w:p>
            <w:pPr>
              <w:pStyle w:val="TableHeading"/>
              <w:suppressLineNumbers/>
              <w:bidi w:val="0"/>
              <w:spacing w:before="0" w:after="283"/>
              <w:jc w:val="center"/>
              <w:rPr/>
            </w:pPr>
            <w:r>
              <w:rPr/>
              <w:t>Date of Sale</w:t>
            </w:r>
          </w:p>
        </w:tc>
        <w:tc>
          <w:tcPr>
            <w:tcW w:w="1553" w:type="dxa"/>
            <w:tcBorders/>
            <w:vAlign w:val="center"/>
          </w:tcPr>
          <w:p>
            <w:pPr>
              <w:pStyle w:val="TableHeading"/>
              <w:suppressLineNumbers/>
              <w:bidi w:val="0"/>
              <w:spacing w:before="0" w:after="283"/>
              <w:jc w:val="center"/>
              <w:rPr/>
            </w:pPr>
            <w:r>
              <w:rPr/>
              <w:t>Amount of Securities Sold</w:t>
            </w:r>
          </w:p>
        </w:tc>
        <w:tc>
          <w:tcPr>
            <w:tcW w:w="1674" w:type="dxa"/>
            <w:tcBorders/>
            <w:vAlign w:val="center"/>
          </w:tcPr>
          <w:p>
            <w:pPr>
              <w:pStyle w:val="TableHeading"/>
              <w:suppressLineNumbers/>
              <w:bidi w:val="0"/>
              <w:spacing w:before="0" w:after="283"/>
              <w:jc w:val="center"/>
              <w:rPr/>
            </w:pPr>
            <w:r>
              <w:rPr/>
              <w:t>Gross Proceeds</w:t>
            </w:r>
          </w:p>
        </w:tc>
      </w:tr>
      <w:tr>
        <w:trPr/>
        <w:tc>
          <w:tcPr>
            <w:tcW w:w="3128" w:type="dxa"/>
            <w:tcBorders/>
            <w:vAlign w:val="center"/>
          </w:tcPr>
          <w:p>
            <w:pPr>
              <w:pStyle w:val="TableContents"/>
              <w:bidi w:val="0"/>
              <w:spacing w:before="0" w:after="283"/>
              <w:jc w:val="left"/>
              <w:rPr/>
            </w:pPr>
            <w:r>
              <w:rPr/>
              <w:t>VPF contract for JI XIANG HU TONG HOLDINGS LTD</w:t>
              <w:br/>
              <w:t>4388 Shirley Ave</w:t>
              <w:br/>
              <w:t>El Monte   CA   91731</w:t>
            </w:r>
          </w:p>
        </w:tc>
        <w:tc>
          <w:tcPr>
            <w:tcW w:w="2912" w:type="dxa"/>
            <w:tcBorders/>
            <w:vAlign w:val="center"/>
          </w:tcPr>
          <w:p>
            <w:pPr>
              <w:pStyle w:val="TableContents"/>
              <w:bidi w:val="0"/>
              <w:spacing w:before="0" w:after="283"/>
              <w:jc w:val="left"/>
              <w:rPr/>
            </w:pPr>
            <w:r>
              <w:rPr/>
              <w:t>Class A Ordinary Shares, par value $0.05 per share</w:t>
            </w:r>
          </w:p>
        </w:tc>
        <w:tc>
          <w:tcPr>
            <w:tcW w:w="938" w:type="dxa"/>
            <w:tcBorders/>
            <w:vAlign w:val="center"/>
          </w:tcPr>
          <w:p>
            <w:pPr>
              <w:pStyle w:val="TableContents"/>
              <w:bidi w:val="0"/>
              <w:spacing w:before="0" w:after="283"/>
              <w:jc w:val="left"/>
              <w:rPr/>
            </w:pPr>
            <w:r>
              <w:rPr/>
              <w:t>06/02/2026</w:t>
            </w:r>
          </w:p>
        </w:tc>
        <w:tc>
          <w:tcPr>
            <w:tcW w:w="1553" w:type="dxa"/>
            <w:tcBorders/>
            <w:vAlign w:val="center"/>
          </w:tcPr>
          <w:p>
            <w:pPr>
              <w:pStyle w:val="TableContents"/>
              <w:bidi w:val="0"/>
              <w:spacing w:before="0" w:after="283"/>
              <w:jc w:val="left"/>
              <w:rPr/>
            </w:pPr>
            <w:r>
              <w:rPr/>
              <w:t>43050</w:t>
            </w:r>
          </w:p>
        </w:tc>
        <w:tc>
          <w:tcPr>
            <w:tcW w:w="1674" w:type="dxa"/>
            <w:tcBorders/>
            <w:vAlign w:val="center"/>
          </w:tcPr>
          <w:p>
            <w:pPr>
              <w:pStyle w:val="TableContents"/>
              <w:bidi w:val="0"/>
              <w:spacing w:before="0" w:after="283"/>
              <w:jc w:val="left"/>
              <w:rPr/>
            </w:pPr>
            <w:r>
              <w:rPr/>
              <w:t>1384992</w:t>
            </w:r>
          </w:p>
        </w:tc>
      </w:tr>
      <w:tr>
        <w:trPr/>
        <w:tc>
          <w:tcPr>
            <w:tcW w:w="3128" w:type="dxa"/>
            <w:tcBorders/>
            <w:vAlign w:val="center"/>
          </w:tcPr>
          <w:p>
            <w:pPr>
              <w:pStyle w:val="TableContents"/>
              <w:bidi w:val="0"/>
              <w:spacing w:before="0" w:after="283"/>
              <w:jc w:val="left"/>
              <w:rPr/>
            </w:pPr>
            <w:r>
              <w:rPr/>
              <w:t>VPF contract for JI XIANG HU TONG HOLDINGS LTD</w:t>
              <w:br/>
              <w:t>4388 Shirley Ave</w:t>
              <w:br/>
              <w:t>El Monte   CA   91731</w:t>
            </w:r>
          </w:p>
        </w:tc>
        <w:tc>
          <w:tcPr>
            <w:tcW w:w="2912" w:type="dxa"/>
            <w:tcBorders/>
            <w:vAlign w:val="center"/>
          </w:tcPr>
          <w:p>
            <w:pPr>
              <w:pStyle w:val="TableContents"/>
              <w:bidi w:val="0"/>
              <w:spacing w:before="0" w:after="283"/>
              <w:jc w:val="left"/>
              <w:rPr/>
            </w:pPr>
            <w:r>
              <w:rPr/>
              <w:t>Class A Ordinary Shares, par value $0.05 per share</w:t>
            </w:r>
          </w:p>
        </w:tc>
        <w:tc>
          <w:tcPr>
            <w:tcW w:w="938" w:type="dxa"/>
            <w:tcBorders/>
            <w:vAlign w:val="center"/>
          </w:tcPr>
          <w:p>
            <w:pPr>
              <w:pStyle w:val="TableContents"/>
              <w:bidi w:val="0"/>
              <w:spacing w:before="0" w:after="283"/>
              <w:jc w:val="left"/>
              <w:rPr/>
            </w:pPr>
            <w:r>
              <w:rPr/>
              <w:t>06/04/2026</w:t>
            </w:r>
          </w:p>
        </w:tc>
        <w:tc>
          <w:tcPr>
            <w:tcW w:w="1553" w:type="dxa"/>
            <w:tcBorders/>
            <w:vAlign w:val="center"/>
          </w:tcPr>
          <w:p>
            <w:pPr>
              <w:pStyle w:val="TableContents"/>
              <w:bidi w:val="0"/>
              <w:spacing w:before="0" w:after="283"/>
              <w:jc w:val="left"/>
              <w:rPr/>
            </w:pPr>
            <w:r>
              <w:rPr/>
              <w:t>243008</w:t>
            </w:r>
          </w:p>
        </w:tc>
        <w:tc>
          <w:tcPr>
            <w:tcW w:w="1674" w:type="dxa"/>
            <w:tcBorders/>
            <w:vAlign w:val="center"/>
          </w:tcPr>
          <w:p>
            <w:pPr>
              <w:pStyle w:val="TableContents"/>
              <w:bidi w:val="0"/>
              <w:spacing w:before="0" w:after="283"/>
              <w:jc w:val="left"/>
              <w:rPr/>
            </w:pPr>
            <w:r>
              <w:rPr/>
              <w:t>7313872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086"/>
        <w:gridCol w:w="9119"/>
      </w:tblGrid>
      <w:tr>
        <w:trPr/>
        <w:tc>
          <w:tcPr>
            <w:tcW w:w="1086" w:type="dxa"/>
            <w:tcBorders/>
            <w:vAlign w:val="center"/>
          </w:tcPr>
          <w:p>
            <w:pPr>
              <w:pStyle w:val="TableContents"/>
              <w:bidi w:val="0"/>
              <w:spacing w:before="0" w:after="283"/>
              <w:jc w:val="left"/>
              <w:rPr/>
            </w:pPr>
            <w:r>
              <w:rPr/>
              <w:t>Remarks</w:t>
            </w:r>
          </w:p>
        </w:tc>
        <w:tc>
          <w:tcPr>
            <w:tcW w:w="9119" w:type="dxa"/>
            <w:tcBorders/>
            <w:vAlign w:val="center"/>
          </w:tcPr>
          <w:p>
            <w:pPr>
              <w:pStyle w:val="TableContents"/>
              <w:bidi w:val="0"/>
              <w:spacing w:before="0" w:after="0"/>
              <w:jc w:val="left"/>
              <w:rPr/>
            </w:pPr>
            <w:r>
              <w:rPr/>
              <w:t>The shares to be sold are subject to a variable prepaid forward contract ("VPF Contract") with UBS AG, Stamford Branch. The VPF Contract provides for an up-front cash payment to Ji Xiang Hu Tong Holdings Limited based upon the then-current market price of the shares. Upon the expiration or early termination of the VPF Contract, Ji Xiang Hu Tong Holdings Limited will be obligated to deliver to UBS AG, Stamford Branch a number of shares as determined by a formula specified in the VPF Contract (or the cash equivalent thereof) and may, under certain circumstances, receive an additional cash payment.</w:t>
            </w:r>
          </w:p>
        </w:tc>
      </w:tr>
      <w:tr>
        <w:trPr/>
        <w:tc>
          <w:tcPr>
            <w:tcW w:w="1086" w:type="dxa"/>
            <w:tcBorders/>
            <w:vAlign w:val="center"/>
          </w:tcPr>
          <w:p>
            <w:pPr>
              <w:pStyle w:val="TableContents"/>
              <w:bidi w:val="0"/>
              <w:spacing w:before="0" w:after="283"/>
              <w:jc w:val="left"/>
              <w:rPr/>
            </w:pPr>
            <w:r>
              <w:rPr/>
              <w:t>Date of Notice</w:t>
            </w:r>
          </w:p>
        </w:tc>
        <w:tc>
          <w:tcPr>
            <w:tcW w:w="9119"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086" w:type="dxa"/>
            <w:tcBorders/>
            <w:vAlign w:val="center"/>
          </w:tcPr>
          <w:p>
            <w:pPr>
              <w:pStyle w:val="TableContents"/>
              <w:bidi w:val="0"/>
              <w:spacing w:before="0" w:after="283"/>
              <w:jc w:val="left"/>
              <w:rPr/>
            </w:pPr>
            <w:r>
              <w:rPr/>
              <w:t>Signature</w:t>
            </w:r>
          </w:p>
        </w:tc>
        <w:tc>
          <w:tcPr>
            <w:tcW w:w="9119" w:type="dxa"/>
            <w:tcBorders/>
            <w:vAlign w:val="center"/>
          </w:tcPr>
          <w:p>
            <w:pPr>
              <w:pStyle w:val="TableContents"/>
              <w:bidi w:val="0"/>
              <w:spacing w:before="0" w:after="0"/>
              <w:jc w:val="left"/>
              <w:rPr/>
            </w:pPr>
            <w:r>
              <w:rPr/>
              <w:t>/s/ Lei Wu, as attorney-in-fact for Ji Xiang Hu Tong Holdings Limited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795</Words>
  <Characters>3980</Characters>
  <CharactersWithSpaces>4710</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